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49EA"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58066A73" w14:textId="77777777"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092EB2D2"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5F8ECB20" w14:textId="77777777"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0413643E"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76F95B4A" w14:textId="777777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57300BA2"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693B3977" w14:textId="77777777" w:rsidR="00694749" w:rsidRPr="00586A35" w:rsidRDefault="00694749" w:rsidP="00694749">
      <w:pPr>
        <w:pStyle w:val="AuthNotes"/>
        <w:rPr>
          <w:color w:val="auto"/>
          <w14:ligatures w14:val="standard"/>
        </w:rPr>
      </w:pPr>
    </w:p>
    <w:p w14:paraId="20186E7D"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6453663C" w14:textId="77777777" w:rsidR="0007392C" w:rsidRPr="00586A35" w:rsidRDefault="007A502C" w:rsidP="00694749">
      <w:pPr>
        <w:pStyle w:val="AbsHead"/>
        <w:rPr>
          <w14:ligatures w14:val="standard"/>
        </w:rPr>
      </w:pPr>
      <w:r w:rsidRPr="00586A35">
        <w:rPr>
          <w14:ligatures w14:val="standard"/>
        </w:rPr>
        <w:t>ABSTRACT</w:t>
      </w:r>
    </w:p>
    <w:p w14:paraId="6E85E7CE"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221ACC23"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79162FC1"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63330588"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37682D84" w14:textId="77777777"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14:paraId="32A6E524" w14:textId="77777777"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14:paraId="47B154CB" w14:textId="77777777"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790ECADB" w14:textId="77777777" w:rsidR="00B4052C" w:rsidRPr="00586A35" w:rsidRDefault="00B4052C" w:rsidP="00B4052C">
      <w:pPr>
        <w:pStyle w:val="VersoLRH"/>
        <w:framePr w:w="4680" w:h="1441" w:hRule="exact" w:hSpace="187" w:wrap="around" w:vAnchor="page" w:hAnchor="page" w:x="1089" w:y="12601" w:anchorLock="1"/>
        <w:rPr>
          <w:i/>
        </w:rPr>
      </w:pPr>
      <w:r w:rsidRPr="00586A35">
        <w:rPr>
          <w:i/>
        </w:rPr>
        <w:t>WOODSTOCK’18, June, 2018, El Paso, Texas USA</w:t>
      </w:r>
    </w:p>
    <w:p w14:paraId="47892EF7" w14:textId="7BA12629" w:rsidR="00B4052C" w:rsidRDefault="00B4052C" w:rsidP="00B4052C">
      <w:pPr>
        <w:pStyle w:val="PermissionBlock"/>
        <w:framePr w:w="4680" w:h="1441" w:hRule="exact" w:hSpace="187" w:wrap="around" w:vAnchor="page" w:hAnchor="page" w:x="1089" w:y="12601" w:anchorLock="1"/>
      </w:pPr>
      <w:r>
        <w:t>© 2018 Copyright held by the owner/author(s). 978-1-4503-0000-0/</w:t>
      </w:r>
      <w:r w:rsidR="00F1257F">
        <w:t>2005/06</w:t>
      </w:r>
    </w:p>
    <w:p w14:paraId="74DB99DC" w14:textId="77777777"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14:paraId="27AA8ED9"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5536F379"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(Bibstrip/copyright text)</w:t>
      </w:r>
      <w:r w:rsidRPr="00586A35">
        <w:rPr>
          <w:rStyle w:val="FootnoteReference"/>
          <w14:ligatures w14:val="standard"/>
        </w:rPr>
        <w:footnoteReference w:id="2"/>
      </w:r>
      <w:r w:rsidRPr="00586A35">
        <w:rPr>
          <w14:ligatures w14:val="standard"/>
        </w:rPr>
        <w:t xml:space="preserve"> while applying the required template.</w:t>
      </w:r>
    </w:p>
    <w:p w14:paraId="38273E3A"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548B05AB"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74655FB6"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7015CD37"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0F6E99D0" w14:textId="77777777" w:rsidR="00586A35" w:rsidRPr="00586A35" w:rsidRDefault="00586A35" w:rsidP="00586A35">
      <w:pPr>
        <w:pStyle w:val="RefFormatHead"/>
        <w:rPr>
          <w14:ligatures w14:val="standard"/>
        </w:rPr>
      </w:pPr>
      <w:r w:rsidRPr="00586A35">
        <w:rPr>
          <w14:ligatures w14:val="standard"/>
        </w:rPr>
        <w:t>ACM Reference format:</w:t>
      </w:r>
    </w:p>
    <w:p w14:paraId="210F8A85" w14:textId="77777777"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14:paraId="6C41CE81"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339C21ED"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07CE4CB4"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w14:anchorId="236F6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15" o:title=""/>
          </v:shape>
          <o:OLEObject Type="Embed" ProgID="Equation.DSMT4" ShapeID="_x0000_i1025" DrawAspect="Content" ObjectID="_1813564325" r:id="rId16"/>
        </w:object>
      </w:r>
      <w:r w:rsidRPr="00586A35">
        <w:rPr>
          <w14:ligatures w14:val="standard"/>
        </w:rPr>
        <w:tab/>
      </w:r>
      <w:r w:rsidR="00694749" w:rsidRPr="00586A35">
        <w:rPr>
          <w14:ligatures w14:val="standard"/>
        </w:rPr>
        <w:t>(1)</w:t>
      </w:r>
    </w:p>
    <w:p w14:paraId="1061536F"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r w:rsidR="001363F5" w:rsidRPr="00586A35">
        <w:rPr>
          <w:b/>
          <w14:ligatures w14:val="standard"/>
        </w:rPr>
        <w:t>ParaContinue</w:t>
      </w:r>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r w:rsidR="001363F5" w:rsidRPr="00586A35">
        <w:rPr>
          <w:b/>
          <w14:ligatures w14:val="standard"/>
        </w:rPr>
        <w:t>DisplayFormula</w:t>
      </w:r>
      <w:r w:rsidR="001363F5" w:rsidRPr="00586A35">
        <w:rPr>
          <w14:ligatures w14:val="standard"/>
        </w:rPr>
        <w:t xml:space="preserve"> (numbered equation). </w:t>
      </w:r>
      <w:r w:rsidR="00810CE2" w:rsidRPr="00586A35">
        <w:rPr>
          <w14:ligatures w14:val="standard"/>
        </w:rPr>
        <w:t xml:space="preserve">The </w:t>
      </w:r>
      <w:r w:rsidR="001363F5" w:rsidRPr="00586A35">
        <w:rPr>
          <w:b/>
          <w14:ligatures w14:val="standard"/>
        </w:rPr>
        <w:lastRenderedPageBreak/>
        <w:t>DisplayFormula</w:t>
      </w:r>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00CA8C17" w14:textId="77777777"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w14:anchorId="03F553EB">
          <v:shape id="_x0000_i1026" type="#_x0000_t75" style="width:125.25pt;height:35.25pt" o:ole="">
            <v:imagedata r:id="rId15" o:title=""/>
          </v:shape>
          <o:OLEObject Type="Embed" ProgID="Equation.DSMT4" ShapeID="_x0000_i1026" DrawAspect="Content" ObjectID="_1813564326" r:id="rId17"/>
        </w:object>
      </w:r>
    </w:p>
    <w:p w14:paraId="756CFBC2" w14:textId="77777777" w:rsidR="003C3338" w:rsidRPr="00586A35" w:rsidRDefault="00FD16A9" w:rsidP="00586A35">
      <w:pPr>
        <w:pStyle w:val="Para"/>
        <w:jc w:val="both"/>
        <w:rPr>
          <w:lang w:eastAsia="ja-JP"/>
          <w14:ligatures w14:val="standard"/>
        </w:rPr>
      </w:pPr>
      <w:r w:rsidRPr="00586A35">
        <w:rPr>
          <w14:ligatures w14:val="standard"/>
        </w:rPr>
        <w:t xml:space="preserve">The </w:t>
      </w:r>
      <w:r w:rsidR="001D5887" w:rsidRPr="00586A35">
        <w:rPr>
          <w:b/>
          <w:lang w:eastAsia="ja-JP"/>
          <w14:ligatures w14:val="standard"/>
        </w:rPr>
        <w:t>DisplayFormulaUnnum</w:t>
      </w:r>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71034486" w14:textId="77777777" w:rsidR="00745373" w:rsidRPr="00586A35" w:rsidRDefault="003C3338" w:rsidP="00675128">
      <w:pPr>
        <w:pStyle w:val="Image"/>
        <w:rPr>
          <w14:ligatures w14:val="standard"/>
        </w:rPr>
      </w:pPr>
      <w:r w:rsidRPr="00586A35">
        <w:rPr>
          <w:noProof/>
          <w14:ligatures w14:val="standard"/>
        </w:rPr>
        <w:drawing>
          <wp:inline distT="0" distB="0" distL="0" distR="0" wp14:anchorId="75A10D46" wp14:editId="3E872B65">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2568C896"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3FE3D85E"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22F058A1"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7984E117"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79BC2FEE"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4387B1F9"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47C388AE"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335F5247"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6AE44A2D"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52FE9F20"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0D2B755B"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5741D8A8"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14219281"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66FE20CC"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3E3D2C51"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4BDA0314"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5B50670"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CC4A6F2" w14:textId="77777777" w:rsidR="00052C34" w:rsidRPr="00586A35" w:rsidRDefault="00052C34" w:rsidP="00052C34">
      <w:pPr>
        <w:pStyle w:val="AckHead"/>
        <w:rPr>
          <w14:ligatures w14:val="standard"/>
        </w:rPr>
      </w:pPr>
      <w:r w:rsidRPr="00586A35">
        <w:rPr>
          <w14:ligatures w14:val="standard"/>
        </w:rPr>
        <w:t>ACKNOWLEDGMENTS</w:t>
      </w:r>
    </w:p>
    <w:p w14:paraId="6F45447D"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4F61608D" w14:textId="77777777" w:rsidR="0007392C" w:rsidRPr="00586A35" w:rsidRDefault="00AA5BF1" w:rsidP="00AA5BF1">
      <w:pPr>
        <w:pStyle w:val="ReferenceHead"/>
        <w:rPr>
          <w14:ligatures w14:val="standard"/>
        </w:rPr>
      </w:pPr>
      <w:r w:rsidRPr="00586A35">
        <w:rPr>
          <w14:ligatures w14:val="standard"/>
        </w:rPr>
        <w:t>REFERENCES</w:t>
      </w:r>
    </w:p>
    <w:p w14:paraId="65C1E5D9"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r w:rsidR="000E64FC" w:rsidRPr="000E64FC">
        <w:rPr>
          <w:rFonts w:eastAsia="Times New Roman"/>
          <w:i/>
          <w:iCs/>
          <w:szCs w:val="14"/>
        </w:rPr>
        <w:t xml:space="preserve">Commun.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5A9BB3DC" w14:textId="77777777" w:rsidR="000E64FC" w:rsidRPr="000E64FC" w:rsidRDefault="00586A35" w:rsidP="00732D22">
      <w:pPr>
        <w:pStyle w:val="Bibentry"/>
      </w:pPr>
      <w:r w:rsidRPr="000E64FC">
        <w:rPr>
          <w14:ligatures w14:val="standard"/>
        </w:rPr>
        <w:t>[2]</w:t>
      </w:r>
      <w:r w:rsidR="00BC5BDA" w:rsidRPr="000E64FC">
        <w:rPr>
          <w14:ligatures w14:val="standard"/>
        </w:rPr>
        <w:tab/>
      </w:r>
      <w:r w:rsidR="000E64FC" w:rsidRPr="000E64FC">
        <w:t>Sten Andler. 1979. Predicate path expressions. In </w:t>
      </w:r>
      <w:r w:rsidR="000E64FC" w:rsidRPr="000E64FC">
        <w:rPr>
          <w:i/>
          <w:iCs/>
        </w:rPr>
        <w:t>Proceedings of the 6th. ACM SIGACT-SIGPLAN Symposium on Principles of Programming Languages (POPL '79)</w:t>
      </w:r>
      <w:r w:rsidR="000E64FC" w:rsidRPr="000E64FC">
        <w:t>. ACM Press, New York, NY, 226-236. DOI:https://doi.org/10.1145/567752.567774</w:t>
      </w:r>
    </w:p>
    <w:p w14:paraId="224FECB2"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(1st. ed.). The name of the series one, Vol. 9. University of Chicago Press, Chicago. DOI:https://doi.org/10.1007/3-540-09237-4</w:t>
      </w:r>
      <w:r w:rsidR="00E943FF" w:rsidRPr="00586A35">
        <w:rPr>
          <w14:ligatures w14:val="standard"/>
        </w:rPr>
        <w:t>.</w:t>
      </w:r>
    </w:p>
    <w:p w14:paraId="6F38201C"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David Kosiur. 2001. </w:t>
      </w:r>
      <w:r w:rsidR="000E64FC">
        <w:rPr>
          <w:i/>
          <w:iCs/>
        </w:rPr>
        <w:t>Understanding Policy-Based Networking</w:t>
      </w:r>
      <w:r w:rsidR="000E64FC">
        <w:t> (2nd. ed.). Wiley, New York, NY.</w:t>
      </w:r>
      <w:r w:rsidR="00E943FF" w:rsidRPr="00586A35">
        <w:rPr>
          <w14:ligatures w14:val="standard"/>
        </w:rPr>
        <w:t>.</w:t>
      </w:r>
    </w:p>
    <w:p w14:paraId="5734BBE5"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1D19256C"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68BD62E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4488C489"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4DE89C94"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6FCBA75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72DEA83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62E72AA7"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595C343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414B0861"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768D3D23"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FD78E" w14:textId="77777777" w:rsidR="005C0062" w:rsidRDefault="005C0062">
      <w:r>
        <w:separator/>
      </w:r>
    </w:p>
  </w:endnote>
  <w:endnote w:type="continuationSeparator" w:id="0">
    <w:p w14:paraId="44EFDEA7" w14:textId="77777777" w:rsidR="005C0062" w:rsidRDefault="005C0062">
      <w:r>
        <w:continuationSeparator/>
      </w:r>
    </w:p>
  </w:endnote>
  <w:endnote w:type="continuationNotice" w:id="1">
    <w:p w14:paraId="7046FBEE" w14:textId="77777777" w:rsidR="005C0062" w:rsidRDefault="005C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4D3A" w14:textId="77777777" w:rsidR="00586A35" w:rsidRPr="00586A35" w:rsidRDefault="00586A35" w:rsidP="00586A35">
    <w:pPr>
      <w:pStyle w:val="Footer"/>
      <w:rPr>
        <w:rStyle w:val="PageNumber"/>
        <w:rFonts w:ascii="Linux Biolinum" w:hAnsi="Linux Biolinum" w:cs="Linux Biolinum"/>
      </w:rPr>
    </w:pPr>
  </w:p>
  <w:p w14:paraId="530B8BDA"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FC3A"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2E058" w14:textId="77777777" w:rsidR="005C0062" w:rsidRDefault="005C0062">
      <w:r>
        <w:separator/>
      </w:r>
    </w:p>
  </w:footnote>
  <w:footnote w:type="continuationSeparator" w:id="0">
    <w:p w14:paraId="0A0135D0" w14:textId="77777777" w:rsidR="005C0062" w:rsidRDefault="005C0062">
      <w:r>
        <w:continuationSeparator/>
      </w:r>
    </w:p>
  </w:footnote>
  <w:footnote w:type="continuationNotice" w:id="1">
    <w:p w14:paraId="47D2A9CE" w14:textId="77777777" w:rsidR="005C0062" w:rsidRDefault="005C0062"/>
  </w:footnote>
  <w:footnote w:id="2">
    <w:p w14:paraId="6DE04DD5" w14:textId="77777777" w:rsidR="00DC112E" w:rsidRDefault="00DC112E" w:rsidP="00DC112E">
      <w:pPr>
        <w:pStyle w:val="FootnoteText"/>
      </w:pPr>
      <w:r>
        <w:rPr>
          <w:rStyle w:val="FootnoteReference"/>
        </w:rPr>
        <w:footnoteRef/>
      </w:r>
      <w:r>
        <w:t xml:space="preserve"> The existing Bibstrip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5148"/>
      <w:gridCol w:w="5148"/>
    </w:tblGrid>
    <w:tr w:rsidR="00586A35" w:rsidRPr="00586A35" w14:paraId="0B8C25DF" w14:textId="77777777" w:rsidTr="00586A35">
      <w:tc>
        <w:tcPr>
          <w:tcW w:w="2500" w:type="pct"/>
          <w:vAlign w:val="center"/>
        </w:tcPr>
        <w:p w14:paraId="0839EA99"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14:paraId="30E991D3"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1A9583CD"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5148"/>
      <w:gridCol w:w="5148"/>
    </w:tblGrid>
    <w:tr w:rsidR="00586A35" w:rsidRPr="00586A35" w14:paraId="5D496121" w14:textId="77777777" w:rsidTr="00586A35">
      <w:tc>
        <w:tcPr>
          <w:tcW w:w="2500" w:type="pct"/>
          <w:vAlign w:val="center"/>
        </w:tcPr>
        <w:p w14:paraId="6C8BF813"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50B8D17C"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63201C15"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0852">
    <w:abstractNumId w:val="28"/>
  </w:num>
  <w:num w:numId="2" w16cid:durableId="501240163">
    <w:abstractNumId w:val="14"/>
  </w:num>
  <w:num w:numId="3" w16cid:durableId="403140966">
    <w:abstractNumId w:val="10"/>
  </w:num>
  <w:num w:numId="4" w16cid:durableId="2032146662">
    <w:abstractNumId w:val="27"/>
  </w:num>
  <w:num w:numId="5" w16cid:durableId="556864577">
    <w:abstractNumId w:val="19"/>
  </w:num>
  <w:num w:numId="6" w16cid:durableId="1659116087">
    <w:abstractNumId w:val="15"/>
  </w:num>
  <w:num w:numId="7" w16cid:durableId="1430470961">
    <w:abstractNumId w:val="25"/>
  </w:num>
  <w:num w:numId="8" w16cid:durableId="1307123707">
    <w:abstractNumId w:val="21"/>
  </w:num>
  <w:num w:numId="9" w16cid:durableId="594291693">
    <w:abstractNumId w:val="24"/>
  </w:num>
  <w:num w:numId="10" w16cid:durableId="992831064">
    <w:abstractNumId w:val="9"/>
  </w:num>
  <w:num w:numId="11" w16cid:durableId="1407144677">
    <w:abstractNumId w:val="7"/>
  </w:num>
  <w:num w:numId="12" w16cid:durableId="21171856">
    <w:abstractNumId w:val="6"/>
  </w:num>
  <w:num w:numId="13" w16cid:durableId="1648627468">
    <w:abstractNumId w:val="5"/>
  </w:num>
  <w:num w:numId="14" w16cid:durableId="1804421974">
    <w:abstractNumId w:val="4"/>
  </w:num>
  <w:num w:numId="15" w16cid:durableId="402339594">
    <w:abstractNumId w:val="8"/>
  </w:num>
  <w:num w:numId="16" w16cid:durableId="1452673133">
    <w:abstractNumId w:val="3"/>
  </w:num>
  <w:num w:numId="17" w16cid:durableId="23412387">
    <w:abstractNumId w:val="2"/>
  </w:num>
  <w:num w:numId="18" w16cid:durableId="1267300860">
    <w:abstractNumId w:val="1"/>
  </w:num>
  <w:num w:numId="19" w16cid:durableId="1357927709">
    <w:abstractNumId w:val="0"/>
  </w:num>
  <w:num w:numId="20" w16cid:durableId="1565919636">
    <w:abstractNumId w:val="20"/>
  </w:num>
  <w:num w:numId="21" w16cid:durableId="1326400843">
    <w:abstractNumId w:val="23"/>
  </w:num>
  <w:num w:numId="22" w16cid:durableId="1852333500">
    <w:abstractNumId w:val="29"/>
  </w:num>
  <w:num w:numId="23" w16cid:durableId="2082436269">
    <w:abstractNumId w:val="13"/>
  </w:num>
  <w:num w:numId="24" w16cid:durableId="1157301503">
    <w:abstractNumId w:val="26"/>
  </w:num>
  <w:num w:numId="25" w16cid:durableId="844056796">
    <w:abstractNumId w:val="22"/>
  </w:num>
  <w:num w:numId="26" w16cid:durableId="24916285">
    <w:abstractNumId w:val="16"/>
  </w:num>
  <w:num w:numId="27" w16cid:durableId="862937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148644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0905605">
    <w:abstractNumId w:val="17"/>
  </w:num>
  <w:num w:numId="30" w16cid:durableId="1748456568">
    <w:abstractNumId w:val="12"/>
  </w:num>
  <w:num w:numId="31" w16cid:durableId="212207107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ttachedTemplate r:id="rId1"/>
  <w:linkStyles/>
  <w:defaultTabStop w:val="708"/>
  <w:hyphenationZone w:val="283"/>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E353E"/>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257F"/>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121B95"/>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ACM.dotm</Template>
  <TotalTime>5</TotalTime>
  <Pages>2</Pages>
  <Words>1281</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8566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Craig Rodkin</cp:lastModifiedBy>
  <cp:revision>4</cp:revision>
  <cp:lastPrinted>2018-05-22T11:24:00Z</cp:lastPrinted>
  <dcterms:created xsi:type="dcterms:W3CDTF">2019-10-29T19:38:00Z</dcterms:created>
  <dcterms:modified xsi:type="dcterms:W3CDTF">2025-07-09T15:06:00Z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